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82" w:rsidRPr="00703471" w:rsidRDefault="000A2D82" w:rsidP="00703471">
      <w:pPr>
        <w:rPr>
          <w:rFonts w:ascii="Times New Roman" w:hAnsi="Times New Roman" w:cs="Times New Roman"/>
          <w:sz w:val="28"/>
          <w:szCs w:val="28"/>
        </w:rPr>
      </w:pPr>
      <w:r w:rsidRPr="00703471">
        <w:rPr>
          <w:rFonts w:ascii="Times New Roman" w:hAnsi="Times New Roman" w:cs="Times New Roman"/>
          <w:sz w:val="28"/>
          <w:szCs w:val="28"/>
        </w:rPr>
        <w:object w:dxaOrig="9355" w:dyaOrig="115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77.2pt" o:ole="">
            <v:imagedata r:id="rId5" o:title=""/>
          </v:shape>
          <o:OLEObject Type="Embed" ProgID="Word.Document.12" ShapeID="_x0000_i1025" DrawAspect="Content" ObjectID="_1577635024" r:id="rId6">
            <o:FieldCodes>\s</o:FieldCodes>
          </o:OLEObject>
        </w:object>
      </w:r>
    </w:p>
    <w:p w:rsidR="000018C0" w:rsidRPr="00703471" w:rsidRDefault="000018C0" w:rsidP="00703471">
      <w:pPr>
        <w:rPr>
          <w:rFonts w:ascii="Times New Roman" w:hAnsi="Times New Roman" w:cs="Times New Roman"/>
          <w:sz w:val="28"/>
          <w:szCs w:val="28"/>
        </w:rPr>
      </w:pPr>
    </w:p>
    <w:p w:rsidR="000018C0" w:rsidRPr="00703471" w:rsidRDefault="000018C0" w:rsidP="00703471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ind w:right="150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  <w:lang w:eastAsia="ru-RU"/>
        </w:rPr>
        <w:t>дидактические игры со снеговиком</w:t>
      </w:r>
    </w:p>
    <w:p w:rsidR="000018C0" w:rsidRPr="00703471" w:rsidRDefault="000018C0" w:rsidP="00703471">
      <w:pPr>
        <w:shd w:val="clear" w:color="auto" w:fill="F4F4F4"/>
        <w:spacing w:after="3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0018C0" w:rsidRPr="00703471" w:rsidRDefault="000018C0" w:rsidP="00703471">
      <w:pPr>
        <w:shd w:val="clear" w:color="auto" w:fill="F4F4F4"/>
        <w:spacing w:after="150" w:line="240" w:lineRule="atLeast"/>
        <w:outlineLvl w:val="0"/>
        <w:rPr>
          <w:rFonts w:ascii="Times New Roman" w:eastAsia="Times New Roman" w:hAnsi="Times New Roman" w:cs="Times New Roman"/>
          <w:color w:val="FD9A00"/>
          <w:kern w:val="36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FD9A00"/>
          <w:kern w:val="36"/>
          <w:sz w:val="28"/>
          <w:szCs w:val="28"/>
          <w:lang w:eastAsia="ru-RU"/>
        </w:rPr>
        <w:t>Дидактические игры своими руками для детей первой младшей группы.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Вместе с детьми осуществили проект "Снег, какой он? " Для реализации проекта мною были сделаны следующие дидактические игры:</w:t>
      </w:r>
    </w:p>
    <w:p w:rsidR="000018C0" w:rsidRPr="00703471" w:rsidRDefault="000018C0" w:rsidP="00703471">
      <w:pPr>
        <w:shd w:val="clear" w:color="auto" w:fill="F4F4F4"/>
        <w:spacing w:after="0" w:line="315" w:lineRule="atLeast"/>
        <w:outlineLvl w:val="3"/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  <w:t>«Спаси Снеговика»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Цель: Учить детей выбирать нужный цвет.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Материал: листы картона четырёх цветов для домиков, картинки </w:t>
      </w:r>
      <w:proofErr w:type="gramStart"/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со</w:t>
      </w:r>
      <w:proofErr w:type="gramEnd"/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Снеговиками, прямоугольники тех же цветов для дверей, пробки для ручек.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Ход игры: Покажите ребёнку картинки с разноцветными домиками,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назовите их цвета. Расскажите, что наступила весна. Снеговики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просят их спасти от солнышка – закрыть в домике дверь, чтобы не растаять. Двери должны быть по цвету такими же, как и домики.</w:t>
      </w:r>
    </w:p>
    <w:p w:rsidR="000018C0" w:rsidRPr="00703471" w:rsidRDefault="000018C0" w:rsidP="00703471">
      <w:pPr>
        <w:shd w:val="clear" w:color="auto" w:fill="F4F4F4"/>
        <w:spacing w:after="75" w:line="31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5286375" cy="3962400"/>
            <wp:effectExtent l="0" t="0" r="9525" b="0"/>
            <wp:docPr id="6" name="Рисунок 6" descr="Дидактические игры своими руками для детей первой младшей групп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идактические игры своими руками для детей первой младшей группы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8C0" w:rsidRPr="00703471" w:rsidRDefault="000018C0" w:rsidP="00703471">
      <w:pPr>
        <w:shd w:val="clear" w:color="auto" w:fill="F4F4F4"/>
        <w:spacing w:after="0" w:line="315" w:lineRule="atLeast"/>
        <w:outlineLvl w:val="3"/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  <w:t>«Снеговик»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Цель: Упражнять детей в подборе одинаковых комочков </w:t>
      </w:r>
      <w:proofErr w:type="gramStart"/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благодаря</w:t>
      </w:r>
      <w:proofErr w:type="gramEnd"/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тактильным ощущениям.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Материал: Белый материал, горох, вата, бумага, коробка из-под тортика.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Ход игры: Предложить ребёнку найти три на ощупь одинаковых </w:t>
      </w:r>
      <w:proofErr w:type="spellStart"/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комоч</w:t>
      </w:r>
      <w:proofErr w:type="spellEnd"/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ка и сложить из них снеговика.</w:t>
      </w:r>
    </w:p>
    <w:p w:rsidR="000018C0" w:rsidRPr="00703471" w:rsidRDefault="000018C0" w:rsidP="00703471">
      <w:pPr>
        <w:shd w:val="clear" w:color="auto" w:fill="F4F4F4"/>
        <w:spacing w:after="75" w:line="31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5286375" cy="3962400"/>
            <wp:effectExtent l="0" t="0" r="9525" b="0"/>
            <wp:docPr id="5" name="Рисунок 5" descr="http://www.maaam.ru/upload/blogs/4968161f6c775e2ce46960ab933da45e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aam.ru/upload/blogs/4968161f6c775e2ce46960ab933da45e.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8C0" w:rsidRPr="00703471" w:rsidRDefault="000018C0" w:rsidP="00703471">
      <w:pPr>
        <w:shd w:val="clear" w:color="auto" w:fill="F4F4F4"/>
        <w:spacing w:after="0" w:line="315" w:lineRule="atLeast"/>
        <w:outlineLvl w:val="3"/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  <w:t>«Сложи снеговика»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Цель: Развитие умения выполнять действия с предметами </w:t>
      </w:r>
      <w:proofErr w:type="gramStart"/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разной</w:t>
      </w:r>
      <w:proofErr w:type="gramEnd"/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величины, тренировка мелкой моторики руки.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Материал: Белый и цветной картон.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Ход игры: Воспитатель предлагает ребёнку рассмотреть </w:t>
      </w:r>
      <w:proofErr w:type="gramStart"/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выложенные</w:t>
      </w:r>
      <w:proofErr w:type="gramEnd"/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перед ними детали, потрогать их, прижать друг к другу.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Затем показать готового снеговика. Обратить внимание на то, что снеговик состоит из кругов разных размеров: внизу – большой, дальше – средний, наверху – самый м</w:t>
      </w: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ленький. Предложить ребёнку сложить из кругов такого же снеговика.</w:t>
      </w:r>
    </w:p>
    <w:p w:rsidR="000018C0" w:rsidRPr="00703471" w:rsidRDefault="000018C0" w:rsidP="00703471">
      <w:pPr>
        <w:shd w:val="clear" w:color="auto" w:fill="F4F4F4"/>
        <w:spacing w:after="75" w:line="31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5286375" cy="3962400"/>
            <wp:effectExtent l="0" t="0" r="9525" b="0"/>
            <wp:docPr id="4" name="Рисунок 4" descr="http://www.maaam.ru/upload/blogs/e5d2079cd954759e6765c2e1668dfde5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aam.ru/upload/blogs/e5d2079cd954759e6765c2e1668dfde5.j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8C0" w:rsidRPr="00703471" w:rsidRDefault="000018C0" w:rsidP="00703471">
      <w:pPr>
        <w:shd w:val="clear" w:color="auto" w:fill="F4F4F4"/>
        <w:spacing w:after="0" w:line="315" w:lineRule="atLeast"/>
        <w:outlineLvl w:val="3"/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  <w:t>«Собери Снеговика»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Цель: Учить собирать целое изображение из частей. Развивать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мышление, зрительное восприятие.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Материал: Картон, картинки снеговиков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Ход игры: Показать детям картинку с изображением снеговика.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Разложить разрезанные картинки изображением вверх. Взять одну деталь и спросить, что на ней нарисовано. Предложить найти ребёнку недостающую половинку. Сложить детали вместе – они должны плотно соединяться в целое изображение.</w:t>
      </w:r>
    </w:p>
    <w:p w:rsidR="000018C0" w:rsidRPr="00703471" w:rsidRDefault="000018C0" w:rsidP="00703471">
      <w:pPr>
        <w:shd w:val="clear" w:color="auto" w:fill="F4F4F4"/>
        <w:spacing w:after="75" w:line="31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5286375" cy="3962400"/>
            <wp:effectExtent l="0" t="0" r="9525" b="0"/>
            <wp:docPr id="3" name="Рисунок 3" descr="http://www.maaam.ru/upload/blogs/0f9d4952131ceb9d10dec5071b83a789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aaam.ru/upload/blogs/0f9d4952131ceb9d10dec5071b83a789.jp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8C0" w:rsidRPr="00703471" w:rsidRDefault="000018C0" w:rsidP="00703471">
      <w:pPr>
        <w:shd w:val="clear" w:color="auto" w:fill="F4F4F4"/>
        <w:spacing w:after="0" w:line="315" w:lineRule="atLeast"/>
        <w:outlineLvl w:val="3"/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  <w:t>«Спрячь в ладошке»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Цель: Развивать умение соотносить предметы по величине.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Материал: Маленький и большой шарики из шерстяных ниток,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фольги, салфеток, крышки, пуговицы.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Ход игры: Дать ребёнку шарики. Сказать: «Сейчас я покажу тебе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фокус! » Заберите маленький шарик и спрячьте его в ладошке. Попросите ребёнка сделать тоже </w:t>
      </w:r>
      <w:proofErr w:type="gramStart"/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самое</w:t>
      </w:r>
      <w:proofErr w:type="gramEnd"/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 Предложите повторить фокус с большим шариком. Объясните, почему большой шарик нельзя спрятать в ладошке. Сравните шарики между собой, з</w:t>
      </w: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тем с ладошкой ребёнка.</w:t>
      </w:r>
    </w:p>
    <w:p w:rsidR="000018C0" w:rsidRPr="00703471" w:rsidRDefault="000018C0" w:rsidP="00703471">
      <w:pPr>
        <w:shd w:val="clear" w:color="auto" w:fill="F4F4F4"/>
        <w:spacing w:after="75" w:line="315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5286375" cy="3962400"/>
            <wp:effectExtent l="0" t="0" r="9525" b="0"/>
            <wp:docPr id="2" name="Рисунок 2" descr="http://www.maaam.ru/upload/blogs/6b2676f32eb2282c05fcb075521b4c4a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aam.ru/upload/blogs/6b2676f32eb2282c05fcb075521b4c4a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8C0" w:rsidRPr="00703471" w:rsidRDefault="000018C0" w:rsidP="00703471">
      <w:pPr>
        <w:shd w:val="clear" w:color="auto" w:fill="F4F4F4"/>
        <w:spacing w:after="0" w:line="315" w:lineRule="atLeast"/>
        <w:outlineLvl w:val="3"/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b/>
          <w:bCs/>
          <w:color w:val="62C62C"/>
          <w:sz w:val="28"/>
          <w:szCs w:val="28"/>
          <w:lang w:eastAsia="ru-RU"/>
        </w:rPr>
        <w:t>«Что такое зима? »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Цель: Уточнить представления детей о сезонных явлениях в природе.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Узнавать предмет в рисунке, развивать внимание. Расширять словарный запас.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Материал: Картинки, отображающие время года зима и всё что с ней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связано.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Ход игры: На столе разложены картинки о зиме. Воспитатель предлагает ребёнку на</w:t>
      </w: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й</w:t>
      </w: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ти картинку с изображением снега или санок или сосулек и т. д. Ребёнок находит и н</w:t>
      </w: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зывает.</w:t>
      </w: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0018C0" w:rsidRPr="00703471" w:rsidRDefault="000018C0" w:rsidP="00703471">
      <w:pPr>
        <w:shd w:val="clear" w:color="auto" w:fill="F4F4F4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0018C0" w:rsidRPr="00703471" w:rsidRDefault="000018C0" w:rsidP="007034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особенности организации и проведения дидактических игр со старшими дошкольниками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деятельность это особая сфера человеческой активности, в которой личность не преследует никаких других целей, кроме получения удовольствия, уд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вольствия от проявления физических и духовных сил [Б.П. Никитин, 2004 г.: - стр.51-52]. Природа создала детские игры для всесторонней подготовки к жизни. Поэтому они имеют генетическую связь со всеми видами деятельности человека и выступают как специфически детская форма и познания, и труда, и общения, и искусства, и спо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та.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Отсюда и названия игр: познавательные, интеллектуальные, строительные, игра-труд, игра-общение, музыкальные игры, художественные, игры-драматизации, по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вижные, спортивные.</w:t>
      </w:r>
      <w:proofErr w:type="gramEnd"/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Особый вариант педагогического общения представляют дидактические игры, в ходе которых цели обучения достигаются при помощи и посредством решения игр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задач [Б.П. Никитин, 2004 г.: - стр.52-53].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Общим признаком игры является то, что это добровольно и свободно выбра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 деятельность, которая доставляет удовольствие и не имеет утилитарных целей, явл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непродуктивной деятельностью. Кроме того, это особого рода моделирующая деятельность, обнаруживающая связь с реальным миром (воссоздающая реальную деятельность или отношения в ней), явную (сюжетная игра) или скрытую (игра с пр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вилами) [Н.Н. </w:t>
      </w:r>
      <w:proofErr w:type="spell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Поддьяков</w:t>
      </w:r>
      <w:proofErr w:type="spell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2003 г.: - стр.66-67].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 дидактической игры заключается в том, что дети решают умстве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задачи, предложенные им в занимательной игровой форме, сами находят решения, преодолевая при этом определённые трудности. Ребёнок воспринимает умс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венную задачу, как практическую, игровую; это повышает его умственную акти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ность [Н.Н. </w:t>
      </w:r>
      <w:proofErr w:type="spell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Поддьяков</w:t>
      </w:r>
      <w:proofErr w:type="spell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2003 г.: - стр.66-67].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Сенсорное развитие ребёнка в дидактической игре происходит в неразрывной связи с развитием у него логического мышления и умения выражать свои мысли сл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вами. Чтобы решить игровую задачу требуется сравнивать признаки предметов, уст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навливать сходство и различие, обобщать, делать выводы. Таким образом, ра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вивается способность к суждениям, умозаключению, умению применять свои зн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в разных условиях. Это становится возможным лишь в том случае, если у детей есть конкретное знание о предметах и явлениях, которые составляют содержание игры.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уровне дошкольного обучения основной точкой приложения дидактич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игр является собственно процесс игрового обучения, обучения через игру. Обучаясь правилам игры, ребенок познает окружающий мир, основы взаимоотн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шений между членами коллектива, учится самоконтролю, приобретает навыки планирования пов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дения.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 различаются по обучающему содержанию, познавател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деятельности детей, игровым действиям и правилам, организации и взаимоотношен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 детей, по роли учителя. Перечисленные признаки присущи всем играм, однако, в одних играх отчётливее выступают одни признаки, в других - иные.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Чёткой классификации, группировки игр по видам ещё нет. Часто игры соотн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сят с содержанием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обучения: игры по</w:t>
      </w:r>
      <w:proofErr w:type="gram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сенсорному восприятию, словесные игры, игры по ознакомлению с природой и другие.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игры соотносят с материалом: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предметами (игрушки, природные материалы и т.д.) наиболее досту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детям, так как они основаны на непосредственном восприятии, соответствуют стре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лению ребёнка действовать с вещами и таким образом знакомиться с ними.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Настольно-печатные игры, также как и игры с предметами, основаны на при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ципе наглядности, но в этих играх детям даётся не сам предмет, а его изображение. Как и дидактическая игрушка, настольно-печатная игра хороша лишь в том случае, когда она требует самостоятельной умственной работы.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 игры наиболее сложны, Они не связаны с непосредственным воспр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ятием предмета. В них дети должны оперировать представлениями. Эти игры имеют большое значение для развития мышления ребёнка, так как в них дети учатся выск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зывать самостоятельные суждения, делать выводы и умозаключения, не пол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гаясь на суждения других, замечать логические ошибки.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  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различных сборниках указано более 500 дидактических игр, но четкая класс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фикация игр по видам отсутствует. Часто игры соотносятся с содержанием обучения и воспитания. В этой классификации можно представить следующие типы игр: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игры по сенсорному воспитанию;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словесные игры;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игры по ознакомлению с природой;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формированию математических представлений;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игры соотносятся с материалом: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игры с дидактическими игрушками,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настольно-печатные игры,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словесные игры,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псевдосюжетные</w:t>
      </w:r>
      <w:proofErr w:type="spell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Такая группировка игр подчеркивает их направленность на обучение, познав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тельную деятельность детей, но не раскрывает в достаточной мере основы дидактич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игры особенностей игровой деятельности детей, игровых задач, игровых дейс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вий и правил, организацию жизни детей, руководство воспитателя.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Можно группировать игры и так [Н.Н. </w:t>
      </w:r>
      <w:proofErr w:type="spell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Поддьяков</w:t>
      </w:r>
      <w:proofErr w:type="spell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2003 г.: - стр.68-69]: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Игры-путешествия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Игры-поручения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Игры-предположения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Игры-загадки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Игры-беседы</w:t>
      </w:r>
    </w:p>
    <w:p w:rsidR="000018C0" w:rsidRPr="00703471" w:rsidRDefault="000018C0" w:rsidP="00703471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Игры-путешествия 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несколько романтичны. Именно это вызывает интерес и активное участие в развитии сюжета игры, обогащение 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ровых действий, стремление овладеть правилами игры и получить результат: решить задачу, чему-то научиться. Цель игры-путешествия – усилить вп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чатление, придать познавательному содержанию чуть-чуть сказочную 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обычность, обратить внимание детей на то, что находится рядом, но не замечается ими. Игры-путешествия развивают внимание, 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блюдательность, осмысление игровых задач, облегчают преодоление трудностей и достижение успеха.</w:t>
      </w:r>
    </w:p>
    <w:p w:rsidR="000018C0" w:rsidRPr="00703471" w:rsidRDefault="000018C0" w:rsidP="00703471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Игры-поручения. 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их лежат действия с предметами, игрушками, словесные поручения (собрать вместе все предметы одного цвета, разложить предм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по величине, форме).</w:t>
      </w:r>
    </w:p>
    <w:p w:rsidR="000018C0" w:rsidRPr="00703471" w:rsidRDefault="000018C0" w:rsidP="00703471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Игры-предположения. 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было бы…?» или «Что бы я сделал…?». Д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дактическое содержание игры заключается в том, что перед детьми ст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вится задача  и создаётся ситуация, требующая осмысления последующего действия. Эти игры тр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буют умения соотнести знания с обстоятельствами, установления причинных связей.</w:t>
      </w:r>
    </w:p>
    <w:p w:rsidR="000018C0" w:rsidRPr="00703471" w:rsidRDefault="000018C0" w:rsidP="00703471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Игры-загадки 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 для проверки знаний, находчивости. Главной особенностью загадок является логическая задача. Способы п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строения логических задач различны, но все они активизируют умственную деятельность ребёнка. Детям нравятся игры-загадки. Необходимость сравнивать, припоминать, думать, догадыват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составляет радость умственного труда. Разгадывание загадок развивает способность к анализу, обобщению, формирует умение рассуждать, делать выводы, умозаключ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Игры-беседы (диалоги). В их основе лежит общение учителя с детьми, детей с учителем и детей между собой. Игра-беседа воспитывает умение слушать вопросы учителя, вопросы и ответы детей, умение сосредотачивать внимание на содержании разговора, дополнять сказанное, высказывать суждение. Всё это характеризует акти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поиск решения задачи. Ценность игры-беседы заключается в том, что она пред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 требования к активизации эмоционально-мыслительных процессов: единства слова, действия, мысли и воображения детей. Игра-беседа воспитывает умение сл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шать и слышать вопросы учителя, вопросы и ответы детей, умение сосредоточивать внимание на содержании разговора, дополнять сказанное, высказывать суждение. Все это характеризует активный поиск решения поставленной игрой задачи. Немалое зн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чение имеет умение участвовать в беседе, что характеризует уровень воспитанности. Основным средством игры-беседы является слово, словесный образ, вступительный рассказ о чем-то. Результатом игры является удовольствие, полученное детьми.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Перечисленными типами игр не исчерпывается, конечно, весь спектр возмо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игровых методик. Однако на практике наиболее часто используются указанные игры, либо в «чистом» виде, либо в сочетании с другими видами игр: подвижными, сюжетно-ролевыми и др.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В дошкольном возрасте игра имеет важнейшее значение в жизни маленького 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бенка. Потребность в игре у детей сохраняется и занимает значительное место и впе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 годы их обучения в школе.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«Игра, есть потребность растущего детского организма. В игре развиваются ф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зические силы ребенка, тверже рука, гибче тело, вернее глаз, развиваются сообраз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тельность, находчивость, инициатива, мышление и внимание» [Н.Н. </w:t>
      </w:r>
      <w:proofErr w:type="spell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Поддьяков</w:t>
      </w:r>
      <w:proofErr w:type="spell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2003 г.: - стр.69-70].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значение</w:t>
      </w:r>
      <w:proofErr w:type="gram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развития личности старшего дошкольника, а впоследствии будущего школьника имеет игра.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ее ведущая роль определяется не тем, сколько времени отводится ей как деятельности, а тем неоценимым значением, которое она имеет для психического развития, поскольку именно в игре происходят важнейшие изменения в психике ребенка, закладывается основа его отношений с 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ружающим миром, осуществляется подготовка к переходу малыша на новый этап, к более сложной ведущей деятельности – учению.</w:t>
      </w:r>
      <w:proofErr w:type="gramEnd"/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Замечено, что главной проблемой в начале обучения дошкольников является их недостаточная мотивационная готовность к обучению, которая, в свою очередь, выр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жается в отсутствии устойчивого интереса к учению. Если какими-то способами уд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ется обеспечить непосредственный интерес ребенка к обучению, то оно и развитие идут нормально. Преодолеть трудности мотивационного плана можно лишь сделав обучение интересным занятием для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</w:t>
      </w:r>
      <w:proofErr w:type="gram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есть проводя его в форме специальных учебно - дидактических игр, рассчитанных на увлечения ребенка и на его обучение, путем пробуждения интереса к приобретаемым знаниям, умениям и навыкам [А.П. Усова, 2001 г.: - стр.52-53].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Первое требование к учебно - дидактическим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играм</w:t>
      </w:r>
      <w:proofErr w:type="gram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проводимым с детьми д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школьного возраста, состоит в том, чтобы они развивали познавательные интересы. С этой точки зрения наиболее полезны для ребенка игры отвечающие следующим тр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бованиям: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пробуждать непосредственный интерес у детей;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детям возможности проявить свои способности;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вовлечение ребенка в соревнование с другими людьми;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предоставление самостоятельности в поиске знаний, в формировании умений и 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выков;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доступность для ребенка в игре источников новых знаний, умений и навыков;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заслуженных поощрений за успехи, причем не столько за сам по себе в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игрыш в игре, сколько за демонстрацию в ней новых знаний, умений и навыков.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Дидактические игры направлены на решение конкретных задач в обучении детей, но, в то же время, в них появляется воспитательное и развивающее влияние игровой деятельности. Воспитательно-обучающее значение заключено в содержании сюжета - темы игры, в возбуждении интереса к тем или иным аспектам объекта изучения, отр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женного в игре. Познавательное содержание игры не лежит «на поверхности»: его нужно найти, добыть - сделать открытие и в результате что-то узнать.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Использование дидактических игр как средство подготовки старших дошкольн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 к обучению в школе определяется рядом причин: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игровая деятельность как ведущая в дошкольном детстве еще не потеряла своего значения в младшем школьном возрасте [Л.С. Выготский, 1998 г.: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тр.129-130], п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этому опора на игровую деятельность, игровые формы и приемы – это наиболее аде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ватный путь включения детей в учебную работу;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освоение учебной деятельности, включение в нее детей идет медленно;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имеются возрастные особенности детей, связанные с недостаточной устойчивостью и произвольностью внимания, преимущественно произвольным развитием памяти, преобладанием наглядно-образного типа мышления. Дидактические игры способс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вуют развитию у детей психических процессов;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недостаточно сформирована познавательная мотивация. Мотив и содержание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  <w:proofErr w:type="gram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не соответствуют друг другу. Существуют значительные трудности адаптации при поступлении в школу. Дидактическая игра во многом способствует преодолению указанных трудностей.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Дидактическая игра имеет определенную структуру, характеризующую игру как форму обучения и игровую деятельность. Выделяются следующие структурные с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ставляющие дидактической игры: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1)дидактическая задача;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2)игровые действия;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3)правила игры;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4)результат.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7034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Дидактическая задача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целью обучения и воспитательного возде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ствия. Она формируется педагогом и отображает его</w:t>
      </w:r>
      <w:r w:rsid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обучающую деятельность. Так, например, в ряде дидактических игр в соответствии с задачами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обучающей</w:t>
      </w:r>
      <w:proofErr w:type="gram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закрепляется умение составить из букв слова, 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рабатываются навыки счета.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Игровая задача осуществляется детьми. Дидактическая задача в дидактической игре реализуется через игровую задачу. Она определяет игровые действия, становится задачей самого ребенка.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7034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Игровые действия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основа игры. Чем разнообразней игровые действия, тем 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тереснее для детей сама игра и тем успешнее решаются познавательные и игровые з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С помощью дидактических игр педагог приучает детей самостоятельно мыслить, использовать полученные знания в различных условиях в соответствии с поставле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задачей. Многие дидактические игры ставят перед детьми задачу рационально 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 имеющиеся знания в мыслительных операциях: находить характерные признаки в предметах и явлениях, окружающего мира; сравнивать, группировать, классифицировать предметы по определенным признакам, делать правильные выводы, обобщения. Активность детского мышления, проявляемого в дидактических играх, является главной предпосылкой сознательного отношения к приобретению твердых, глубоких знаний.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В различных дидактических играх решаются задачи познавательного развития. Например, в играх «Кто быстрее соберет блоки?», «Что лишнее?», «Магазин» и другие дети учатся объединять предметы по 2-3 признакам и на основе общих понятий: м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бель, одежда, посуда, овощи.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В разных играх игровые действия различны по их направленности и по отнош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нию </w:t>
      </w:r>
      <w:proofErr w:type="gramStart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играющим. Это, например, ролевые действия, отгадывания загадок, пространс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венные преобразования и т.д. Они связаны с игровым замыслом и исходят из него. 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ровые действия являются средствами реализации игрового замысла, но включают и действия, направленные на выполнение мыслительных определенных операций.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Игровая деятельность влияет на формирование произвольности психологич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процессов. Так, в игре у детей начинает развиваться произвольное внимание и непр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извольная память. В условиях игры дети сосредотачиваются лучше и запоминают больше, чем в условиях лабораторных опытов. Игровая ситуация и действия в ней ок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зывают постоянное влияние на развитие умственной деятельности ребенка дошкол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возраста. В игре ребенок учится действовать с заместителем предмета. Он дает заместителю новое игровое название и действует с ним в соответствии с 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званием.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Таким образом, игра в большой мере способствует тому, что ребенок постепе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переходит к мышлению в плане представлений, а развитие мышления в дошк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льном возрасте является основным фактором формирования готовности к обучению в школе.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игровой деятельности ребенок учится замещать предметы другими предмет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ми, брать на себя различные роли. Эта способность ложится в основу развития воо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ражения, что также способствует психологической готовности ребенка к об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чению в школе.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большое влияние игра оказывает на развитие речи. Необходимость об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ясняться со сверстниками стимулирует развитие рефлексного мышления. В ра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витии мышления старшего дошкольника все большую роль начинает играть речь. Поэтому среди игр, адресованных этому возрасту, много чисто словесных. Некот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рые из них специально направлены на развитие логического мышления, которое интенсивно формируется к концу дошкольного детства. Игра как ведущая деятельность имеет особое значение для развития рефлексного мышления. Игра ведет к развитию рефле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сии, поскольку в игре возникает реальная возможность контролировать то, как выпо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няется действие, входящее в процесс общения.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давать ребенку возможность проявлять в игре выдумку и иници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тиву, быть активным и самостоятельным. Нельзя забывать, что</w:t>
      </w:r>
      <w:r w:rsid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сможет бол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шего добиться в жизни, а его обучение в школе будет успешнее, если созданные усл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 будут развивать у него уверенность в себе, в своих силах. А наиболее самостоят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 ребенок дошкольного возраста в игре - он сам выбирает, во что будет играть, де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ствует в соответствии с замыслом и своей фантазией. В творческом характере игры з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ключено ее воспитательное значение.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можно сделать вывод, что каждая дидактическая игра должна д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упражнения, полезные для умственного развития детей и их воспитания. В дида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тической игре обязательно наличие увлекательной задачи, решение которой требует умственного усилия, преодоления некоторых трудностей. Дидактизм в игре должен сочетаться с занимательностью, шуткой, юмором. Увлечение игрой мобилизует умс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венную деятельность, облегчает выполнение задачи.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Среди дидактических игр различают игры в собственном смысле слова и 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ры-занятия, игры-упражнения. Для дидактической игры характерно наличие игрового замысла или игровой задачи. Существенным элементом дидактической игры являются </w:t>
      </w:r>
      <w:r w:rsidRPr="007034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правила.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правил обеспечивает реализацию игрового содержания. Нал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чие правил помогает осуществить игровые действия и решить игровую задачу. Таким о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разом, ребенок в игре учится непреднамеренно.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характеру используемого материала дидактические игры условно делятся на игры с предметами, настольно-печатные игры и словесные игры.</w:t>
      </w:r>
    </w:p>
    <w:p w:rsidR="000018C0" w:rsidRPr="00703471" w:rsidRDefault="000018C0" w:rsidP="00703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дидактической игры, ее задачи, игровые правила, и игровые действия объективно содержат в себе возможность развития многих качеств познавательной 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тивности.</w:t>
      </w:r>
      <w:r w:rsidRPr="0070347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можно сделать вывод, что дидактическая игра имеет бол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шое значение в развитии познавательной, мотивационной и эмоциональной сферы д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тей старшего дошкольного возраста, так как именно игровая деятельность способств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развитию произвольности поведения и таких познавательных процессов как: п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мять, мышление и речь, внимание, воображение, необходимых для успешного обуч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в школе.</w:t>
      </w:r>
    </w:p>
    <w:p w:rsidR="000018C0" w:rsidRPr="00703471" w:rsidRDefault="000018C0" w:rsidP="007034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18C0" w:rsidRPr="00703471" w:rsidRDefault="000018C0" w:rsidP="00703471">
      <w:pPr>
        <w:rPr>
          <w:rFonts w:ascii="Times New Roman" w:hAnsi="Times New Roman" w:cs="Times New Roman"/>
          <w:sz w:val="28"/>
          <w:szCs w:val="28"/>
        </w:rPr>
      </w:pPr>
    </w:p>
    <w:sectPr w:rsidR="000018C0" w:rsidRPr="00703471" w:rsidSect="007034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0E5"/>
    <w:multiLevelType w:val="multilevel"/>
    <w:tmpl w:val="58147CAC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F80A5B"/>
    <w:multiLevelType w:val="multilevel"/>
    <w:tmpl w:val="E2CA1C9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3363C5"/>
    <w:multiLevelType w:val="multilevel"/>
    <w:tmpl w:val="A56CCCB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284668"/>
    <w:multiLevelType w:val="multilevel"/>
    <w:tmpl w:val="AF8ACB1A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0F22F1"/>
    <w:multiLevelType w:val="multilevel"/>
    <w:tmpl w:val="4548326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15E1B37"/>
    <w:multiLevelType w:val="multilevel"/>
    <w:tmpl w:val="707816AE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8535475"/>
    <w:multiLevelType w:val="multilevel"/>
    <w:tmpl w:val="A0BAA90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76F0C0E"/>
    <w:multiLevelType w:val="multilevel"/>
    <w:tmpl w:val="4F68B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B134F6"/>
    <w:multiLevelType w:val="multilevel"/>
    <w:tmpl w:val="F452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F212E8B"/>
    <w:multiLevelType w:val="multilevel"/>
    <w:tmpl w:val="8C10E95C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1E534E"/>
    <w:multiLevelType w:val="multilevel"/>
    <w:tmpl w:val="3FEEFC5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6470E8E"/>
    <w:multiLevelType w:val="multilevel"/>
    <w:tmpl w:val="0D7E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7DC415C"/>
    <w:multiLevelType w:val="multilevel"/>
    <w:tmpl w:val="6B08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3B11C41"/>
    <w:multiLevelType w:val="multilevel"/>
    <w:tmpl w:val="25B4E77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AD177C2"/>
    <w:multiLevelType w:val="multilevel"/>
    <w:tmpl w:val="2DAA2C4C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12"/>
  </w:num>
  <w:num w:numId="10">
    <w:abstractNumId w:val="11"/>
  </w:num>
  <w:num w:numId="11">
    <w:abstractNumId w:val="13"/>
  </w:num>
  <w:num w:numId="12">
    <w:abstractNumId w:val="10"/>
  </w:num>
  <w:num w:numId="13">
    <w:abstractNumId w:val="2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/>
  <w:rsids>
    <w:rsidRoot w:val="00682699"/>
    <w:rsid w:val="000018C0"/>
    <w:rsid w:val="000A2D82"/>
    <w:rsid w:val="00666C81"/>
    <w:rsid w:val="00682699"/>
    <w:rsid w:val="00703471"/>
    <w:rsid w:val="00846F01"/>
    <w:rsid w:val="009202C1"/>
    <w:rsid w:val="00E966B4"/>
    <w:rsid w:val="00F23F8C"/>
    <w:rsid w:val="00FF4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C1"/>
  </w:style>
  <w:style w:type="paragraph" w:styleId="1">
    <w:name w:val="heading 1"/>
    <w:basedOn w:val="a"/>
    <w:link w:val="10"/>
    <w:uiPriority w:val="9"/>
    <w:qFormat/>
    <w:rsid w:val="00001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0018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18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018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18C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1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8C0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018C0"/>
  </w:style>
  <w:style w:type="paragraph" w:customStyle="1" w:styleId="c3">
    <w:name w:val="c3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018C0"/>
  </w:style>
  <w:style w:type="paragraph" w:customStyle="1" w:styleId="c11">
    <w:name w:val="c11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018C0"/>
  </w:style>
  <w:style w:type="paragraph" w:customStyle="1" w:styleId="c4">
    <w:name w:val="c4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1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0018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18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018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18C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1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8C0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018C0"/>
  </w:style>
  <w:style w:type="paragraph" w:customStyle="1" w:styleId="c3">
    <w:name w:val="c3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018C0"/>
  </w:style>
  <w:style w:type="paragraph" w:customStyle="1" w:styleId="c11">
    <w:name w:val="c11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018C0"/>
  </w:style>
  <w:style w:type="paragraph" w:customStyle="1" w:styleId="c4">
    <w:name w:val="c4"/>
    <w:basedOn w:val="a"/>
    <w:rsid w:val="0000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8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9825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396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01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0926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222392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91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41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48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316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840674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181147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088434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480704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4699190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623375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0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11" Type="http://schemas.openxmlformats.org/officeDocument/2006/relationships/image" Target="media/image6.jpeg"/><Relationship Id="rId5" Type="http://schemas.openxmlformats.org/officeDocument/2006/relationships/image" Target="media/image1.emf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12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Таранушенко</dc:creator>
  <cp:keywords/>
  <dc:description/>
  <cp:lastModifiedBy>UZER</cp:lastModifiedBy>
  <cp:revision>6</cp:revision>
  <dcterms:created xsi:type="dcterms:W3CDTF">2018-01-11T06:47:00Z</dcterms:created>
  <dcterms:modified xsi:type="dcterms:W3CDTF">2018-01-16T16:11:00Z</dcterms:modified>
</cp:coreProperties>
</file>